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0" w:after="360"/>
        <w:jc w:val="left"/>
        <w:rPr/>
      </w:pPr>
      <w:r>
        <w:rPr>
          <w:vanish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before="0" w:after="360"/>
        <w:ind w:left="0" w:right="0" w:hanging="57"/>
        <w:jc w:val="center"/>
        <w:rPr/>
      </w:pPr>
      <w:r>
        <w:rPr>
          <w:b/>
          <w:bCs/>
          <w:shd w:fill="auto" w:val="clear"/>
        </w:rPr>
        <w:t xml:space="preserve">REDAÇÃO FINAL DO </w:t>
      </w:r>
      <w:r>
        <w:rPr>
          <w:b/>
          <w:bCs/>
          <w:shd w:fill="auto" w:val="clear"/>
        </w:rPr>
        <w:t xml:space="preserve">PROJETO DE LEI Nº </w:t>
      </w:r>
      <w:r>
        <w:rPr>
          <w:b/>
          <w:bCs/>
          <w:shd w:fill="auto" w:val="clear"/>
        </w:rPr>
        <w:t>148,</w:t>
      </w:r>
      <w:r>
        <w:rPr>
          <w:b/>
          <w:bCs/>
          <w:shd w:fill="auto" w:val="clear"/>
        </w:rPr>
        <w:t xml:space="preserve"> de </w:t>
      </w:r>
      <w:r>
        <w:rPr>
          <w:b/>
          <w:bCs/>
          <w:shd w:fill="auto" w:val="clear"/>
        </w:rPr>
        <w:t>09</w:t>
      </w:r>
      <w:r>
        <w:rPr>
          <w:b/>
          <w:bCs/>
          <w:shd w:fill="auto" w:val="clear"/>
        </w:rPr>
        <w:t xml:space="preserve"> de </w:t>
      </w:r>
      <w:r>
        <w:rPr>
          <w:b/>
          <w:bCs/>
          <w:shd w:fill="auto" w:val="clear"/>
        </w:rPr>
        <w:t>DEZEMBRO</w:t>
      </w:r>
      <w:r>
        <w:rPr>
          <w:b/>
          <w:bCs/>
          <w:shd w:fill="auto" w:val="clear"/>
        </w:rPr>
        <w:t xml:space="preserve"> de 2025</w:t>
      </w:r>
    </w:p>
    <w:p>
      <w:pPr>
        <w:pStyle w:val="Normal"/>
        <w:bidi w:val="0"/>
        <w:spacing w:before="850" w:after="794"/>
        <w:ind w:left="5102" w:right="0" w:hanging="0"/>
        <w:jc w:val="both"/>
        <w:rPr>
          <w:b/>
          <w:b/>
          <w:bCs/>
        </w:rPr>
      </w:pPr>
      <w:r>
        <w:rPr>
          <w:b/>
          <w:bCs/>
          <w:color w:val="000000"/>
          <w:shd w:fill="auto" w:val="clear"/>
        </w:rPr>
        <w:t>Cria a Diretoria do Observatório, Inteligência e Contrainteligência Municipal de Segurança Pública no âmbito da Secretaria Municipal de Segurança Pública de Novo Hamburgo, e dá outras providências.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O </w:t>
      </w:r>
      <w:r>
        <w:rPr>
          <w:b/>
          <w:bCs/>
          <w:color w:val="000000"/>
          <w:shd w:fill="auto" w:val="clear"/>
        </w:rPr>
        <w:t>PREFEITO DO MUNICÍPIO DE NOVO HAMBURGO</w:t>
      </w:r>
      <w:r>
        <w:rPr>
          <w:color w:val="000000"/>
          <w:shd w:fill="auto" w:val="clear"/>
        </w:rPr>
        <w:t>, no uso de suas atribuições constitucionais e legais, observando os princípios e as normas da Constituição Federal de 1988 e a Lei Orgânica do Município, faço saber que o Poder Legislativo Municipal aprovou e eu sanciono e promulgo a seguinte Lei:</w:t>
      </w:r>
    </w:p>
    <w:p>
      <w:pPr>
        <w:pStyle w:val="Normal"/>
        <w:bidi w:val="0"/>
        <w:ind w:left="0" w:right="0" w:firstLine="1417"/>
        <w:jc w:val="center"/>
        <w:rPr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>CAPÍTULO I</w:t>
      </w:r>
      <w:r>
        <w:rPr>
          <w:shd w:fill="auto" w:val="clear"/>
        </w:rPr>
        <w:br/>
      </w:r>
      <w:r>
        <w:rPr>
          <w:b/>
          <w:bCs/>
          <w:color w:val="000000"/>
          <w:shd w:fill="auto" w:val="clear"/>
        </w:rPr>
        <w:t xml:space="preserve">DA CRIAÇÃO E FINALIDADE 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 xml:space="preserve">Art. 1º. </w:t>
      </w:r>
      <w:r>
        <w:rPr>
          <w:color w:val="000000"/>
          <w:shd w:fill="auto" w:val="clear"/>
        </w:rPr>
        <w:t>Fica criado, no âmbito da Secretaria Municipal de Segurança Pública de Novo Hamburgo, a Diretoria do Observatório, Inteligência e Contrainteligência Municipal de Segurança Pública, como centro permanente de estudos, análise e produção de dados e informações voltadas à segurança pública.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 xml:space="preserve">Art. 2º. </w:t>
      </w:r>
      <w:r>
        <w:rPr>
          <w:color w:val="000000"/>
          <w:shd w:fill="auto" w:val="clear"/>
        </w:rPr>
        <w:t>A Diretoria do Observatório, Inteligência e Contrainteligência Municipal de Segurança Pública tem por finalidade: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I – Contribuir com a gestão da informação de Segurança Pública;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II – Produzir estatísticas sobre a situação da Segurança Pública local;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III – Analisar dados e informações;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IV – Padronizar a coleta, análise e divulgação das estatísticas sobre a situação da Segurança Pública local;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V – Monitorar, avaliar e propor políticas, programas e projetos de Segurança Pública local; e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VI – Incentivar a participação intersetorial e social.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br/>
        <w:t xml:space="preserve"> </w:t>
      </w:r>
    </w:p>
    <w:p>
      <w:pPr>
        <w:pStyle w:val="Normal"/>
        <w:bidi w:val="0"/>
        <w:ind w:left="0" w:right="0" w:firstLine="1417"/>
        <w:jc w:val="center"/>
        <w:rPr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>CAPÍTULO II</w:t>
      </w:r>
      <w:r>
        <w:rPr>
          <w:shd w:fill="auto" w:val="clear"/>
        </w:rPr>
        <w:br/>
      </w:r>
      <w:r>
        <w:rPr>
          <w:b/>
          <w:bCs/>
          <w:color w:val="000000"/>
          <w:shd w:fill="auto" w:val="clear"/>
        </w:rPr>
        <w:t>DA ORGANIZAÇÃO E DAS COMPETÊNCIAS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>Art. 3º.</w:t>
      </w:r>
      <w:r>
        <w:rPr>
          <w:color w:val="000000"/>
          <w:shd w:fill="auto" w:val="clear"/>
        </w:rPr>
        <w:t xml:space="preserve"> Integram a Diretoria do Observatório, Inteligência e Contrainteligência Municipal de Segurança Pública: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I – Departamento de Análise e Pesquisa Aplicada de Dados, destinado a ser um centro de pesquisa social aplicada com vistas a mapear os indicadores criminais e não criminais no contexto do município.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II – Departamento de Inteligência e Contrainteligência, destinado à produção de conhecimento estratégico, tático e operacional, além da proteção de informações sensíveis.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>Parágrafo único</w:t>
      </w:r>
      <w:r>
        <w:rPr>
          <w:color w:val="000000"/>
          <w:shd w:fill="auto" w:val="clear"/>
        </w:rPr>
        <w:t>. A Diretoria do Observatório, Inteligência e Contrainteligência Municipal será chefiada pelo Diretor do Observatório, Inteligência e Contrainteligência Municipal de Segurança Pública,padrão FG2, livremente nomeado pelo Prefeito Municipal, dentre os servidores estáveis do cargo de Guarda Municipal.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 xml:space="preserve">Art. 4°. </w:t>
      </w:r>
      <w:r>
        <w:rPr>
          <w:color w:val="000000"/>
          <w:shd w:fill="auto" w:val="clear"/>
        </w:rPr>
        <w:t>São competências do cargo de Diretor do Observatório, Inteligência e Contrainteligência Municipal de Segurança Pública: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I – Executar a gestão e o processamento de informações sobre temas estratégicos em Segurança Pública;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II – Gerenciar a produção de relatórios de Inteligência para orientar a tomada de decisão da Secretaria de Segurança Pública;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III – Gerenciar a coleta de dados;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IV – Gerenciar a produção de informações;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V – Gerenciar e promover pesquisas e projetos para as análises de riscos e de cenários demandadas pela Secretaria de Segurança;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VI – Gerenciar e analisar o trabalho e as condições em que esse se desenvolve;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VII – Executar e gerenciar as ações de fortalecimento institucional com foco na gestão por resultados nas Políticas Públicas de Segurança;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VIII – Servir de elo multissetorial para o planejamento e desenvolvimento de ações;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IX – Contribuir para a melhor utilização e qualificação das pessoas envolvidas nas ações, garantindo o atendimento das metas estabelecidas pela Secretaria Municipal de Segurança Pública;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X – Participar das reuniões relacionadas às atividades do cargo;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XI – Gerenciar a elaboração de relatórios técnicos de execução incluindo análises quantitativas/qualitativas;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XII – Gerenciar e controlar o fluxo de materiais de expediente utilizados pela Diretoria do Observatório, Inteligência e Contrainteligência Municipal de Segurança Pública de Novo Hamburgo;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XIII – Realizar atendimento aos públicos; e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XIV – Reportar os resultados e o andamento das atividades para a Secretaria Municipal de Segurança Pública.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 xml:space="preserve">Art. 5º. </w:t>
      </w:r>
      <w:r>
        <w:rPr>
          <w:color w:val="000000"/>
          <w:shd w:fill="auto" w:val="clear"/>
        </w:rPr>
        <w:t>A Diretoria do Observatório, Inteligência e Contrainteligência Municipal de Segurança Pública contará com a seguinte estrutura mínima: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I - Departamento de Análise e Pesquisa Aplicada de Dados: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a) Seção de Coleta e Análise;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b) Seção de Assessoramento e Monitoramento.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II - Departamento de Inteligência e Contrainteligência: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a) Seção de Coleta e Processamento de Informações;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b) Seção de Contrainteligência.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 xml:space="preserve">Art. 6º. </w:t>
      </w:r>
      <w:r>
        <w:rPr>
          <w:color w:val="000000"/>
          <w:shd w:fill="auto" w:val="clear"/>
        </w:rPr>
        <w:t>Compete ao Departamento de Análise e Pesquisa Aplicada de Dados: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I – Elaborar estudos e pesquisas aplicadas, com base em dados primários e secundários, para disponibilizá-los em formato de boletins e relatórios técnicos e gerenciais, de forma periódica e sistemática, com a finalidade de aprimorar a tomada de decisão estratégica e tático-operacional no âmbito do Gabinete de Gestão Integrada Municipal – GGI-M, reduzindo os índices de erros e mitigando eventuais sombreamentos e sobreposições da política municipal de segurança;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II – Manter atualizado os boletins com os indicadores criminais fornecidos pela Divisão de Estatística Criminal da Secretaria Estadual da Segurança Pública do Rio Grande do Sul (SSP/RS), mediante Convênio de Cooperação Técnica entabulado entre esta Municipalidade e o Estado, de modo a permitir a utilização, permanente e continuada, desses dados secundários no planejamento, na implantação e no monitoramento e avaliação da Política de Segurança Pública de Novo Hamburgo;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III – Subsidiar o desenvolvimento de atividades e ações de sensibilização por parte do Poder Público Municipal junto à população, de forma a incentivar os registros de ocorrências policiais e a participação social em denúncias e/ou reivindicações da pluralidade dos fatores e motivações que concorrem para a produção e reprodução das violências, desde questões afetas ao policiamento ostensivo e à investigação criminal até aquelas que se correlacionam com a prevenção e inclusão social e produtiva de segmentos vulneráveis e vitimizados, como também com a prevenção situacional das violências, a exemplo da iluminação pública, da pavimentação de vias, da poda de árvores, entre outros;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IV – Envidar esforços para identificar as causalidades, os agenciamentos e os fatores de risco que incidem no cometimento de crimes em Novo Hamburgo, contribuindo, por meio de análises quali e quantitativas de dados primários e secundários, especializados, com a geração de informações qualificadas para potencializar, sobretudo, a prevenção social e situacional das violências na cidade;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V – Subsidiar com suporte técnico-científico a Secretaria de Municipal de Segurança Pública proporcionando maior visibilidade das operações e ações integradas desenvolvidas pelo GGI-M, com foco no aprimoramento da capacidade institucional de gestão das políticas locais de segurança;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VI – Contribuir com a realização de diagnósticos e avaliações, com vistas a aumentar a sensação de segurança e, consequentemente, ampliar a confiança da população nas instituições de segurança e justiça e a coesão social em prol de uma Novo Hamburgo mais segura e humana.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VII – Contribuir com a gestão da informação de Segurança Pública;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VIII – São produtos passíveis de serem concebidos e elaborados pelo Departamento de Análise e Pesquisa Aplicada de Dados: informes e relatórios técnicos e gerenciais, com dados primários, a exemplo de Pesquisas de opiniões e de Registros de situações de violências e/ou conflitos que ocorrem nas escolas, e secundários, tais como os indicadores criminais fornecidos pela SSP/RS, estudos técnico-científicos de caráter econométrico (sobre os custos das violências e crimes), formações e capacitações, cursos, oficinas e seminários, entre outras pesquisas aplicadas customizadas, ressalvada a conveniência e oportunidade.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IX – Realizar parcerias com os demais órgãos relacionados dentro das suas atribuições e competências, a convite, ou por meio de acordo de cooperação técnica, podendo incluir atores da comunidade acadêmica.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X – Reportar os resultados e o andamento das atividades para a Secretaria Municipal de Segurança Pública e à Diretoria do Observatório, Inteligência e Contrainteligência Municipal de Segurança Pública.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§1º. Os boletins e relatórios técnicos e gerenciais serão divulgados, preferencialmente todo o mês, na Internet, através do sítio eletrônico do Município, na seção reservada à Diretoria do Observatório, Inteligência e Contrainteligência Municipal de Segurança Pública.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§2º. O Departamento de Análise e Pesquisa Aplicada de Dados será chefiado pelo Chefe de Departamento de Análise e Pesquisa Aplicada de Dados,padrão FG3, livremente nomeado pelo Prefeito Municipal, dentre os servidores estáveis do cargo de Guarda Municipal.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 xml:space="preserve">Art. 7º. </w:t>
      </w:r>
      <w:r>
        <w:rPr>
          <w:color w:val="000000"/>
          <w:shd w:fill="auto" w:val="clear"/>
        </w:rPr>
        <w:t>Compete ao Departamento de Inteligência e Contrainteligência: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I – Executar e coordenar ações de fortalecimento institucional com foco na gestão por resultados nas Políticas Públicas de Segurança;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II – Apoiar pesquisas e projetos para as análises de riscos e de cenários;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III – Analisar o trabalho e as condições em que esse se desenvolve;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IV – Servir de elo multissetorial para o planejamento e desenvolvimento de ações;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V – Contribuir para a melhor utilização e qualificação das pessoas envolvidas nas ações, garantindo o atendimento das metas estabelecidas pela Secretaria Municipal de Segurança Pública;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VI – Participar das reuniões relacionadas às atividades do cargo;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VII – Elaborar relatórios técnicos de execução incluindo análises quantitativas/qualitativas;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VIII – Realizar atendimento aos públicos;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IX – Reportar os resultados e o andamento das atividades para a Secretaria Municipal de Segurança Pública e à Diretoria do Observatório, Inteligência e Contrainteligência Municipal de Segurança Pública;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X – Coordenar e atuar na busca, coleta, análise e processamento de informações relevantes relativas à segurança pública no âmbito de sua competência;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XI – Buscar e promover a coleta e análise de dados de segurança pública de modo a alinhar a atuação da Secretaria Municipal de Segurança Pública;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XII – Analisar o desempenho e resultados advindos de ações operacionais baseadas no serviço de inteligência e promover relatórios estatísticos;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XIII – Produzir conhecimento estratégico e tático que embase o planejamento e a proposição de ações e atuações da Guarda Municipal;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XIV – Gerir, cuidar e zelar pela correta utilização dos recursos e patrimônio públicos disponibilizados para o desenvolvimento das atividades;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XV – Interagir e colaborar com as demais instituições de Segurança nos assuntos de sua competência, assim como com as demais Secretarias da Administração Pública Municipal;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XVI – Executar medidas referentes às atividades de contra inteligência visando a prevenir, detectar, obstruir e neutralizar a inteligência adversa, bem como as ações que constituam ameaças à salvaguarda de dados, conhecimentos, pessoas, áreas e instalações afetas à Secretaria Municipal de Segurança Pública;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XVII – Identificar, acompanhar e avaliar as ameaças reais ou potenciais à segurança do Município, assim como de seus servidores; e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shd w:fill="auto" w:val="clear"/>
        </w:rPr>
        <w:t>XVIII – Manter contato com os demais setores de inteligência de órgãos diversos com atuação no município a fim de envidar esforços no combate à violência e criminalidade, sejam eles estaduais ou federais.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 xml:space="preserve">Parágrafo único. </w:t>
      </w:r>
      <w:r>
        <w:rPr>
          <w:color w:val="000000"/>
          <w:shd w:fill="auto" w:val="clear"/>
        </w:rPr>
        <w:t>O Departamento de Inteligência e Contrainteligência será chefiado pelo Chefe de Departamento de Inteligência e Contrainteligência, padrão FG3, livremente nomeado pelo Prefeito Municipal, dentre os servidores estáveis do cargo de Guarda Municipal.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>Art.8º</w:t>
      </w:r>
      <w:r>
        <w:rPr>
          <w:color w:val="000000"/>
          <w:shd w:fill="auto" w:val="clear"/>
        </w:rPr>
        <w:t xml:space="preserve"> A Diretoria do Observatório, Inteligência e Contrainteligência Municipal de Segurança Pública fica subordinada à Secretaria Municipal de Segurança Pública.</w:t>
      </w:r>
    </w:p>
    <w:p>
      <w:pPr>
        <w:pStyle w:val="Normal"/>
        <w:bidi w:val="0"/>
        <w:ind w:left="0" w:right="0" w:firstLine="1417"/>
        <w:jc w:val="center"/>
        <w:rPr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>CAPÍTULO III</w:t>
      </w:r>
    </w:p>
    <w:p>
      <w:pPr>
        <w:pStyle w:val="Normal"/>
        <w:bidi w:val="0"/>
        <w:ind w:left="0" w:right="0" w:firstLine="1417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DA COMPOSIÇÃO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 xml:space="preserve">Art. 9º. </w:t>
      </w:r>
      <w:r>
        <w:rPr>
          <w:color w:val="000000"/>
          <w:shd w:fill="auto" w:val="clear"/>
        </w:rPr>
        <w:t>A Diretoria do Observatório, Inteligência e Contrainteligência Municipal de Segurança Pública será composta por servidores efetivos e estáveis no cargo de Guarda Municipal, preferencialmente capacitados em atividades de inteligência e/ou afins.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 xml:space="preserve">Art. 10. </w:t>
      </w:r>
      <w:r>
        <w:rPr>
          <w:color w:val="000000"/>
          <w:shd w:fill="auto" w:val="clear"/>
        </w:rPr>
        <w:t>Os servidores lotados na Diretoria do Observatório, Inteligência e Contrainteligência Municipal de Segurança Pública terão facultado o uso do uniforme da corporação e poderão fazer uso de viaturas descaracterizadas e estabelecer escalas diferenciadas, em razão da natureza sensível e estratégica de suas atividades.</w:t>
      </w:r>
      <w:r>
        <w:rPr>
          <w:shd w:fill="auto" w:val="clear"/>
        </w:rPr>
        <w:br/>
        <w:t xml:space="preserve"> </w:t>
      </w:r>
    </w:p>
    <w:p>
      <w:pPr>
        <w:pStyle w:val="Normal"/>
        <w:bidi w:val="0"/>
        <w:ind w:left="0" w:right="0" w:firstLine="1417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CAPÍTULO IV</w:t>
      </w:r>
    </w:p>
    <w:p>
      <w:pPr>
        <w:pStyle w:val="Normal"/>
        <w:bidi w:val="0"/>
        <w:ind w:left="0" w:right="0" w:firstLine="1417"/>
        <w:jc w:val="center"/>
        <w:rPr>
          <w:highlight w:val="none"/>
          <w:shd w:fill="auto" w:val="clear"/>
        </w:rPr>
      </w:pPr>
      <w:r>
        <w:rPr>
          <w:b/>
          <w:bCs/>
          <w:shd w:fill="auto" w:val="clear"/>
        </w:rPr>
        <w:t>DAS DISPOSIÇÕES FINAIS</w:t>
      </w:r>
      <w:r>
        <w:rPr>
          <w:shd w:fill="auto" w:val="clear"/>
        </w:rPr>
        <w:br/>
        <w:t xml:space="preserve"> 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>Art. 11.</w:t>
      </w:r>
      <w:r>
        <w:rPr>
          <w:color w:val="000000"/>
          <w:shd w:fill="auto" w:val="clear"/>
        </w:rPr>
        <w:t xml:space="preserve"> Ficam criadas, no âmbito da Diretoria do Observatório, Inteligência e Contrainteligência Municipal de Segurança Pública, as seguintes funções gratificadas: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I – 01 (uma) função gratificada de Diretor do Observatório, Inteligência e Contrainteligência Municipal de Segurança Pública, padrão FG2;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II - 01 (uma) função gratificada de Chefe de Departamento de Análise e Pesquisa Aplicada de Dados, padrão FG3; e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III - 01 (uma) função gratificada de Chefe de Departamento de Inteligência e Contrainteligência, padrão FG3.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 xml:space="preserve">Art.12. </w:t>
      </w:r>
      <w:r>
        <w:rPr>
          <w:color w:val="000000"/>
          <w:shd w:fill="auto" w:val="clear"/>
        </w:rPr>
        <w:t>O parágrafo único do artigo 12 da Lei Municipal nº 3572, de 13 de janeiro de 2025, que dispõe sobre a Estrutura Organizacional do Poder Executivo do Município de Novo Hamburgo, passa a vigorar com o acréscimo do seguinte inciso IV:</w:t>
      </w:r>
      <w:r>
        <w:rPr>
          <w:shd w:fill="auto" w:val="clear"/>
        </w:rPr>
        <w:br/>
        <w:t xml:space="preserve"> 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“</w:t>
      </w:r>
      <w:r>
        <w:rPr>
          <w:color w:val="000000"/>
          <w:shd w:fill="auto" w:val="clear"/>
        </w:rPr>
        <w:t>Art. 12 …………………….</w:t>
      </w:r>
    </w:p>
    <w:p>
      <w:pPr>
        <w:pStyle w:val="Normal"/>
        <w:bidi w:val="0"/>
        <w:ind w:left="0" w:right="0" w:firstLine="1417"/>
        <w:jc w:val="left"/>
        <w:rPr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Parágrafo único. </w:t>
      </w:r>
      <w:r>
        <w:rPr>
          <w:b/>
          <w:bCs/>
          <w:color w:val="000000"/>
          <w:shd w:fill="auto" w:val="clear"/>
        </w:rPr>
        <w:t>…………….</w:t>
      </w:r>
    </w:p>
    <w:p>
      <w:pPr>
        <w:pStyle w:val="Normal"/>
        <w:bidi w:val="0"/>
        <w:ind w:left="0" w:right="0" w:firstLine="1417"/>
        <w:jc w:val="left"/>
        <w:rPr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>………</w:t>
      </w:r>
      <w:r>
        <w:rPr>
          <w:b/>
          <w:bCs/>
          <w:color w:val="000000"/>
          <w:shd w:fill="auto" w:val="clear"/>
        </w:rPr>
        <w:t>.</w:t>
      </w:r>
      <w:r>
        <w:rPr>
          <w:color w:val="000000"/>
          <w:shd w:fill="auto" w:val="clear"/>
        </w:rPr>
        <w:t>…………………….</w:t>
      </w:r>
      <w:r>
        <w:rPr>
          <w:b/>
          <w:bCs/>
          <w:color w:val="000000"/>
          <w:shd w:fill="auto" w:val="clear"/>
        </w:rPr>
        <w:t>.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IV - Diretoria do Observatório, Inteligência e Contrainteligência Municipal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a) Departamento de Análise e Pesquisa Aplicada de Dados: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1. Seção de Coleta e Análise;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2. Seção de Assessoramento e Monitoramento.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b) Departamento de Inteligência e Contrainteligência: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1. Seção de Coleta e Processamento de Informações;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>2. Seção de Contrainteligência.”</w:t>
      </w:r>
      <w:r>
        <w:rPr>
          <w:color w:val="000000"/>
          <w:shd w:fill="auto" w:val="clear"/>
        </w:rPr>
        <w:t xml:space="preserve"> </w:t>
      </w:r>
      <w:r>
        <w:rPr>
          <w:color w:val="000000"/>
          <w:shd w:fill="auto" w:val="clear"/>
        </w:rPr>
        <w:t>(NR)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>Art. 13.</w:t>
      </w:r>
      <w:r>
        <w:rPr>
          <w:color w:val="000000"/>
          <w:shd w:fill="auto" w:val="clear"/>
        </w:rPr>
        <w:t xml:space="preserve"> O Poder Executivo proverá os meios e os recursos humanos necessários para a operacionalização da Diretoria do Observatório, Inteligência e Contrainteligência Municipal de Segurança Pública</w:t>
      </w:r>
      <w:r>
        <w:rPr>
          <w:b/>
          <w:bCs/>
          <w:color w:val="000000"/>
          <w:shd w:fill="auto" w:val="clear"/>
        </w:rPr>
        <w:t>.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 xml:space="preserve">Art. 14. </w:t>
      </w:r>
      <w:r>
        <w:rPr>
          <w:color w:val="000000"/>
          <w:shd w:fill="auto" w:val="clear"/>
        </w:rPr>
        <w:t>As despesas decorrentes desta Lei correrão por conta de dotações orçamentárias próprias, podendo ser suplementadas por convênios, parcerias e repasses dos Governos Estadual, Federal ou de parceria público privada.</w:t>
      </w:r>
    </w:p>
    <w:p>
      <w:pPr>
        <w:pStyle w:val="Normal"/>
        <w:bidi w:val="0"/>
        <w:ind w:left="0" w:right="0" w:firstLine="1417"/>
        <w:jc w:val="both"/>
        <w:rPr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 xml:space="preserve">Art. 15. </w:t>
      </w:r>
      <w:r>
        <w:rPr>
          <w:color w:val="000000"/>
          <w:shd w:fill="auto" w:val="clear"/>
        </w:rPr>
        <w:t>O Poder Executivo regulamentará, no que couber, a presente Lei, mediante Decreto.</w:t>
      </w:r>
    </w:p>
    <w:p>
      <w:pPr>
        <w:pStyle w:val="Normal"/>
        <w:bidi w:val="0"/>
        <w:ind w:left="0" w:right="0" w:firstLine="1417"/>
        <w:jc w:val="both"/>
        <w:rPr/>
      </w:pPr>
      <w:r>
        <w:rPr>
          <w:b/>
          <w:bCs/>
          <w:color w:val="000000"/>
          <w:shd w:fill="auto" w:val="clear"/>
        </w:rPr>
        <w:t xml:space="preserve">Art. 16. </w:t>
      </w:r>
      <w:r>
        <w:rPr>
          <w:color w:val="000000"/>
          <w:shd w:fill="auto" w:val="clear"/>
        </w:rPr>
        <w:t>Esta Lei entra em vigor na data de sua publicação.</w:t>
      </w:r>
      <w:r>
        <w:rPr/>
        <w:br/>
        <w:t xml:space="preserve"> </w:t>
      </w:r>
    </w:p>
    <w:p>
      <w:pPr>
        <w:pStyle w:val="Normal"/>
        <w:bidi w:val="0"/>
        <w:ind w:left="0" w:right="0" w:firstLine="1417"/>
        <w:jc w:val="both"/>
        <w:rPr/>
      </w:pPr>
      <w:r>
        <w:rPr>
          <w:color w:val="000000"/>
          <w:shd w:fill="FFFFFF" w:val="clear"/>
        </w:rPr>
        <w:t>GABINETE DO PREFEITO MUNICIPAL DE NOVO HAMBURGO, aos ___ (_________) dias do mês de _____ de 2025.</w:t>
      </w:r>
    </w:p>
    <w:p>
      <w:pPr>
        <w:pStyle w:val="Normal"/>
        <w:bidi w:val="0"/>
        <w:ind w:left="0" w:right="0" w:firstLine="1417"/>
        <w:jc w:val="both"/>
        <w:rPr/>
      </w:pPr>
      <w:r>
        <w:rPr/>
        <w:br/>
        <w:t xml:space="preserve"> </w:t>
      </w:r>
    </w:p>
    <w:p>
      <w:pPr>
        <w:pStyle w:val="Normal"/>
        <w:bidi w:val="0"/>
        <w:ind w:left="0" w:right="0" w:firstLine="1417"/>
        <w:jc w:val="both"/>
        <w:rPr/>
      </w:pPr>
      <w:r>
        <w:rPr/>
        <w:br/>
        <w:t xml:space="preserve"> </w:t>
      </w:r>
    </w:p>
    <w:p>
      <w:pPr>
        <w:pStyle w:val="Normal"/>
        <w:bidi w:val="0"/>
        <w:ind w:left="0" w:right="0" w:firstLine="1417"/>
        <w:jc w:val="center"/>
        <w:rPr/>
      </w:pPr>
      <w:r>
        <w:rPr>
          <w:color w:val="000000"/>
          <w:shd w:fill="FFFFFF" w:val="clear"/>
        </w:rPr>
        <w:t>GUSTAVO DIOGO FINCK</w:t>
      </w:r>
    </w:p>
    <w:p>
      <w:pPr>
        <w:pStyle w:val="Normal"/>
        <w:bidi w:val="0"/>
        <w:ind w:left="0" w:right="0" w:firstLine="1417"/>
        <w:jc w:val="center"/>
        <w:rPr/>
      </w:pPr>
      <w:r>
        <w:rPr>
          <w:color w:val="000000"/>
          <w:shd w:fill="FFFFFF" w:val="clear"/>
        </w:rPr>
        <w:t xml:space="preserve">Prefeito </w:t>
      </w:r>
    </w:p>
    <w:p>
      <w:pPr>
        <w:pStyle w:val="Normal"/>
        <w:bidi w:val="0"/>
        <w:ind w:left="0" w:right="0" w:firstLine="1417"/>
        <w:jc w:val="center"/>
        <w:rPr/>
      </w:pPr>
      <w:r>
        <w:rPr/>
        <w:t xml:space="preserve"> </w:t>
      </w:r>
    </w:p>
    <w:p>
      <w:pPr>
        <w:pStyle w:val="Normal"/>
        <w:bidi w:val="0"/>
        <w:ind w:left="0" w:right="0" w:firstLine="1417"/>
        <w:jc w:val="center"/>
        <w:rPr/>
      </w:pPr>
      <w:r>
        <w:rPr>
          <w:color w:val="000000"/>
          <w:shd w:fill="FFFFFF" w:val="clear"/>
        </w:rPr>
        <w:t>DAIANA DE LEONÇO MONZON</w:t>
      </w:r>
    </w:p>
    <w:p>
      <w:pPr>
        <w:pStyle w:val="Normal"/>
        <w:bidi w:val="0"/>
        <w:spacing w:before="0" w:after="360"/>
        <w:ind w:left="0" w:right="0" w:firstLine="1417"/>
        <w:jc w:val="center"/>
        <w:rPr/>
      </w:pPr>
      <w:r>
        <w:rPr>
          <w:color w:val="000000"/>
          <w:shd w:fill="FFFFFF" w:val="clear"/>
        </w:rPr>
        <w:t>Secretária Municipal de Gestão, Governança e Desburocratização, interina</w:t>
      </w:r>
    </w:p>
    <w:sectPr>
      <w:headerReference w:type="default" r:id="rId2"/>
      <w:footerReference w:type="default" r:id="rId3"/>
      <w:type w:val="nextPage"/>
      <w:pgSz w:w="11906" w:h="16838"/>
      <w:pgMar w:left="1698" w:right="849" w:gutter="0" w:header="215" w:top="1440" w:footer="379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imbus Roman">
    <w:charset w:val="01"/>
    <w:family w:val="roman"/>
    <w:pitch w:val="variable"/>
  </w:font>
  <w:font w:name="Nimbus Roman no9 L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pBdr>
        <w:top w:val="single" w:sz="4" w:space="0" w:color="000000"/>
      </w:pBdr>
      <w:tabs>
        <w:tab w:val="clear" w:pos="708"/>
        <w:tab w:val="center" w:pos="4419" w:leader="none"/>
        <w:tab w:val="left" w:pos="5790" w:leader="none"/>
        <w:tab w:val="right" w:pos="8838" w:leader="none"/>
      </w:tabs>
      <w:spacing w:before="0" w:after="360"/>
      <w:jc w:val="both"/>
      <w:rPr>
        <w:rFonts w:ascii="Nimbus Roman no9 L" w:hAnsi="Nimbus Roman no9 L"/>
        <w:sz w:val="12"/>
        <w:szCs w:val="12"/>
      </w:rPr>
    </w:pPr>
    <w:r>
      <w:rPr>
        <w:rFonts w:ascii="Nimbus Roman no9 L" w:hAnsi="Nimbus Roman no9 L"/>
        <w:sz w:val="12"/>
        <w:szCs w:val="12"/>
      </w:rPr>
      <w:tab/>
      <w:t xml:space="preserve">Doe sangue, doe órgãos, SALVE UMA VIDA. (Lei Municipal Nº 31/98, de 19 de maio de 1998)     </w:t>
      <w:tab/>
      <w:tab/>
      <w:tab/>
      <w:t>Contribua com o Fundo Municipal da Criança e do Adolescente (Lei Municipal Nº 1.180/2004, de 13 de outubro de 2004)</w:t>
      <w:tab/>
      <w:tab/>
      <w:tab/>
      <w:t>Doe Medula Óssea, Sangue do Cordão Umbilical e Placentário – PRÓ-MEDULA (Lei Municipal Nº 2.310/2011, de</w:t>
    </w:r>
    <w:r>
      <w:rPr>
        <w:rFonts w:ascii="Nimbus Roman no9 L" w:hAnsi="Nimbus Roman no9 L"/>
        <w:b w:val="false"/>
        <w:bCs w:val="false"/>
        <w:sz w:val="12"/>
        <w:szCs w:val="12"/>
      </w:rPr>
      <w:t xml:space="preserve"> 08 de agosto de 2011)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before="0" w:after="0"/>
      <w:contextualSpacing/>
      <w:jc w:val="center"/>
      <w:rPr>
        <w:rFonts w:ascii="Nimbus Roman" w:hAnsi="Nimbus Roman"/>
        <w:b w:val="false"/>
        <w:b w:val="false"/>
        <w:bCs w:val="false"/>
        <w:sz w:val="36"/>
        <w:szCs w:val="36"/>
      </w:rPr>
    </w:pPr>
    <w:r>
      <w:rPr>
        <w:rFonts w:ascii="Nimbus Roman" w:hAnsi="Nimbus Roman"/>
        <w:b w:val="false"/>
        <w:bCs w:val="false"/>
        <w:sz w:val="36"/>
        <w:szCs w:val="36"/>
      </w:rPr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2782570</wp:posOffset>
          </wp:positionH>
          <wp:positionV relativeFrom="paragraph">
            <wp:posOffset>-109855</wp:posOffset>
          </wp:positionV>
          <wp:extent cx="485775" cy="612140"/>
          <wp:effectExtent l="0" t="0" r="0" b="0"/>
          <wp:wrapSquare wrapText="largest"/>
          <wp:docPr id="1" name="Figura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spacing w:before="0" w:after="0"/>
      <w:contextualSpacing/>
      <w:jc w:val="center"/>
      <w:rPr>
        <w:rFonts w:ascii="Nimbus Roman" w:hAnsi="Nimbus Roman"/>
        <w:b w:val="false"/>
        <w:b w:val="false"/>
        <w:bCs w:val="false"/>
        <w:sz w:val="36"/>
        <w:szCs w:val="36"/>
      </w:rPr>
    </w:pPr>
    <w:r>
      <w:rPr>
        <w:rFonts w:ascii="Nimbus Roman" w:hAnsi="Nimbus Roman"/>
        <w:b w:val="false"/>
        <w:bCs w:val="false"/>
        <w:sz w:val="36"/>
        <w:szCs w:val="36"/>
      </w:rPr>
    </w:r>
  </w:p>
  <w:p>
    <w:pPr>
      <w:pStyle w:val="Cabealho"/>
      <w:spacing w:before="0" w:after="0"/>
      <w:contextualSpacing/>
      <w:jc w:val="center"/>
      <w:rPr>
        <w:rFonts w:ascii="Nimbus Roman no9 L" w:hAnsi="Nimbus Roman no9 L"/>
        <w:b w:val="false"/>
        <w:b w:val="false"/>
        <w:bCs w:val="false"/>
        <w:sz w:val="36"/>
        <w:szCs w:val="36"/>
      </w:rPr>
    </w:pPr>
    <w:r>
      <w:rPr>
        <w:rFonts w:ascii="Nimbus Roman no9 L" w:hAnsi="Nimbus Roman no9 L"/>
        <w:b w:val="false"/>
        <w:bCs w:val="false"/>
        <w:sz w:val="36"/>
        <w:szCs w:val="36"/>
      </w:rPr>
      <w:t>CÂMARA MUNICIPAL DE NOVO HAMBURGO</w:t>
    </w:r>
  </w:p>
  <w:p>
    <w:pPr>
      <w:pStyle w:val="Cabealho"/>
      <w:suppressLineNumbers/>
      <w:pBdr>
        <w:bottom w:val="single" w:sz="4" w:space="0" w:color="000000"/>
      </w:pBdr>
      <w:tabs>
        <w:tab w:val="clear" w:pos="708"/>
        <w:tab w:val="center" w:pos="4819" w:leader="none"/>
        <w:tab w:val="right" w:pos="9638" w:leader="none"/>
      </w:tabs>
      <w:spacing w:before="0" w:after="0"/>
      <w:ind w:left="283" w:right="0" w:hanging="0"/>
      <w:contextualSpacing/>
      <w:jc w:val="center"/>
      <w:rPr>
        <w:rFonts w:ascii="Nimbus Roman no9 L" w:hAnsi="Nimbus Roman no9 L"/>
        <w:sz w:val="16"/>
        <w:szCs w:val="16"/>
      </w:rPr>
    </w:pPr>
    <w:r>
      <w:rPr>
        <w:rFonts w:ascii="Nimbus Roman no9 L" w:hAnsi="Nimbus Roman no9 L"/>
        <w:sz w:val="16"/>
        <w:szCs w:val="16"/>
      </w:rPr>
      <w:t>ESTADO DO RIO GRANDE DO SUL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t-BR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36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hi-IN"/>
    </w:rPr>
  </w:style>
  <w:style w:type="character" w:styleId="Caracteresdenotaderodap">
    <w:name w:val="Caracteres de nota de rodapé"/>
    <w:semiHidden/>
    <w:unhideWhenUsed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LibreOffice/7.4.7.2$Linux_X86_64 LibreOffice_project/40$Build-2</Application>
  <AppVersion>15.0000</AppVersion>
  <Pages>8</Pages>
  <Words>2084</Words>
  <Characters>12377</Characters>
  <CharactersWithSpaces>14435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2025-12-11T20:58:55Z</dcterms:created>
  <dc:creator/>
  <dc:description/>
  <dc:language>pt-BR</dc:language>
  <cp:lastModifiedBy/>
  <cp:lastPrinted>2025-12-11T18:30:20Z</cp:lastPrinted>
  <dcterms:modified xsi:type="dcterms:W3CDTF">2025-12-11T18:30:15Z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