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center"/>
        <w:rPr>
          <w:b/>
          <w:b/>
          <w:bCs/>
        </w:rPr>
      </w:pPr>
      <w:r>
        <w:rPr/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  <w:bCs/>
        </w:rPr>
        <w:t xml:space="preserve">REDAÇÃO FINAL DO </w:t>
      </w:r>
      <w:r>
        <w:rPr>
          <w:b/>
          <w:bCs/>
        </w:rPr>
        <w:t xml:space="preserve">PROJETO DE LEI Nº </w:t>
      </w:r>
      <w:r>
        <w:rPr>
          <w:b/>
          <w:bCs/>
        </w:rPr>
        <w:t>98</w:t>
      </w:r>
      <w:r>
        <w:rPr>
          <w:b/>
          <w:bCs/>
        </w:rPr>
        <w:t xml:space="preserve">, DE </w:t>
      </w:r>
      <w:r>
        <w:rPr>
          <w:b/>
          <w:bCs/>
        </w:rPr>
        <w:t>09</w:t>
      </w:r>
      <w:r>
        <w:rPr>
          <w:b/>
          <w:bCs/>
        </w:rPr>
        <w:t xml:space="preserve"> DE </w:t>
      </w:r>
      <w:r>
        <w:rPr>
          <w:b/>
          <w:bCs/>
        </w:rPr>
        <w:t>DEZEMBRO</w:t>
      </w:r>
      <w:r>
        <w:rPr>
          <w:b/>
          <w:bCs/>
        </w:rPr>
        <w:t xml:space="preserve"> DE 2025.</w:t>
      </w:r>
    </w:p>
    <w:p>
      <w:pPr>
        <w:pStyle w:val="Normal"/>
        <w:bidi w:val="0"/>
        <w:spacing w:before="850" w:after="794"/>
        <w:ind w:left="5102" w:right="0" w:hanging="0"/>
        <w:jc w:val="both"/>
        <w:rPr/>
      </w:pPr>
      <w:r>
        <w:rPr>
          <w:b/>
          <w:bCs/>
        </w:rPr>
        <w:t>Dispõe sobre a organização, permissão, funcionamento e fiscalização dos serviços funerários no Município de Novo Hamburgo e dá outras providências.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O PREFEITO DO MUNICÍPIO DE NOVO HAMBURGO, no uso de suas atribuições constitucionais e legais, observando os princípios e as normas da Constituição Federal de 1988 e da Lei Orgânica do Município: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FAÇO SABER que o Poder Legislativo Municipal aprovou e eu sanciono e promulgo a seguinte Lei:</w:t>
      </w:r>
    </w:p>
    <w:p>
      <w:pPr>
        <w:pStyle w:val="Normal"/>
        <w:bidi w:val="0"/>
        <w:ind w:left="0" w:right="0" w:firstLine="1417"/>
        <w:jc w:val="center"/>
        <w:rPr>
          <w:b/>
          <w:b/>
          <w:bCs/>
        </w:rPr>
      </w:pPr>
      <w:r>
        <w:rPr/>
      </w:r>
    </w:p>
    <w:p>
      <w:pPr>
        <w:pStyle w:val="Normal"/>
        <w:bidi w:val="0"/>
        <w:ind w:left="0" w:right="0" w:firstLine="1417"/>
        <w:jc w:val="center"/>
        <w:rPr/>
      </w:pPr>
      <w:r>
        <w:rPr>
          <w:b/>
          <w:bCs/>
        </w:rPr>
        <w:t>CAPÍTULO I – DISPOSIÇÕES GERAIS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1º</w:t>
      </w:r>
      <w:r>
        <w:rPr/>
        <w:t xml:space="preserve"> Esta Lei disciplina os serviços funerários no Município de Novo Hamburgo, assegurando sua prestação com qualidade, dignidade, eficiência, modicidade tarifária e respeito ao luto, observando os princípios da universalidade, continuidade, eficiência, atualidade, segurança, cortesia e controle social.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2º</w:t>
      </w:r>
      <w:r>
        <w:rPr/>
        <w:t xml:space="preserve"> Os serviços funerários constituem serviço público de natureza essencial e de interesse local, prestado mediante regime de permissão precedida de licitação pública, conforme o art. 175 da Constituição Federal e a Lei Federal nº 8.987/1995.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§ 1º A permissão será formalizada mediante contrato administrativo entre o Município e a permissionária selecionada, com base em processo licitatório, observando os princípios da legalidade, impessoalidade, moralidade, publicidade, eficiência, economicidade e interesse público.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§ 2º A permissão tem caráter precário, personalíssimo e intransferível, salvo disposição expressa em regulamento, podendo ser revogada a qualquer tempo, mediante processo administrativo, por motivo de interesse público ou inadimplemento contratual.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§ 3º A prestação dos serviços funerários observará o respeito à memória do falecido e à dignidade da pessoa humana de seus familiares e entes queridos, com especial atenção à população em situação de vulnerabilidade.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§ 4º As permissionárias deverão manter regime de plantão ininterrupto, 24 (vinte e quatro) horas por dia, inclusive em finais de semana e feriados, com escala de atendimento te informada ao Município.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3º</w:t>
      </w:r>
      <w:r>
        <w:rPr/>
        <w:t xml:space="preserve"> O número de permissões será definido pelo Poder Público Municipal, com base em estudos técnicos que considerem o interesse público, a demanda efetiva da população, a concorrência e a continuidade e eficiência da prestação dos serviços funerários.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Parágrafo único. O processo licitatório observará os princípios da isonomia, da legalidade, da moralidade, da impessoalidade, da economicidade e da seleção da proposta mais vantajosa para a administração pública.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4º</w:t>
      </w:r>
      <w:r>
        <w:rPr/>
        <w:t xml:space="preserve"> Os serviços funerários definidos nesta Lei estão sujeitos à incidência do Imposto Sobre Serviços de Qualquer Natureza – ISSQN, conforme legislação municipal vigente.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5º</w:t>
      </w:r>
      <w:r>
        <w:rPr/>
        <w:t xml:space="preserve"> A prestação dos serviços funerários depende de Alvará de Localização e Funcionamento válido, expedido nos termos do Código de Posturas do Município, independentemente da natureza tributária do serviço.</w:t>
      </w:r>
    </w:p>
    <w:p>
      <w:pPr>
        <w:pStyle w:val="Normal"/>
        <w:bidi w:val="0"/>
        <w:ind w:left="0" w:right="0" w:firstLine="1417"/>
        <w:jc w:val="center"/>
        <w:rPr/>
      </w:pPr>
      <w:r>
        <w:rPr>
          <w:b/>
          <w:bCs/>
        </w:rPr>
        <w:t>CAPÍTULO II – DA ORGANIZAÇÃO DOS SERVIÇOS FUNERÁRIOS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6º</w:t>
      </w:r>
      <w:r>
        <w:rPr/>
        <w:t xml:space="preserve"> Os serviços funerários compreendem o atendimento às famílias enlutadas e a execução de procedimentos relacionados ao falecimento, traslado, sepultamento, cremação e demais atos correlatos.</w:t>
      </w:r>
    </w:p>
    <w:p>
      <w:pPr>
        <w:pStyle w:val="Normal"/>
        <w:bidi w:val="0"/>
        <w:ind w:left="0" w:right="0" w:firstLine="1417"/>
        <w:jc w:val="left"/>
        <w:rPr/>
      </w:pPr>
      <w:r>
        <w:rPr>
          <w:b/>
          <w:bCs/>
        </w:rPr>
        <w:t>Art. 7º</w:t>
      </w:r>
      <w:r>
        <w:rPr/>
        <w:t xml:space="preserve"> As empresas permissionárias deverão atender aos seguintes requisitos: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 - estar legalmente constituídas;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 - possuir sede no Município;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III - dispor de frota e equipamentos compatíveis com a demanda e natureza dos serviços.</w:t>
      </w:r>
    </w:p>
    <w:p>
      <w:pPr>
        <w:pStyle w:val="Normal"/>
        <w:bidi w:val="0"/>
        <w:ind w:left="0" w:right="0" w:firstLine="1417"/>
        <w:jc w:val="left"/>
        <w:rPr/>
      </w:pPr>
      <w:r>
        <w:rPr>
          <w:b/>
          <w:bCs/>
        </w:rPr>
        <w:t>Art. 8º</w:t>
      </w:r>
      <w:r>
        <w:rPr/>
        <w:t xml:space="preserve"> Os serviços funerários são classificados em: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 - Serviços obrigatórios: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a) remoção e transporte do corpo;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b) fornecimento de urna funerária;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c) conservação do corpo;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d) ornamentação básica da urna e do velório, incluindo: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1. aplicação de forro e acabamento interno simples na urna funerária;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2. véu ou cobertura do corpo, quando aplicável;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3. arranjo floral padrão, com flores artificiais ou naturais de custo acessível;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4. ambientação mínima da sala de velório, com suporte para fotos, crucifixo ou símbolo religioso (opcional, conforme crença da família), e iluminação adequada.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e) sepultamento ou cremação;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 - Serviços complementares: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a) translado intermunicipal, interestadual ou internacional;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b) fornecimento de coroas, flores, homenagens e ornamentações extras;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c) locação de capelas ou espaços de velório adicionais.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9º</w:t>
      </w:r>
      <w:r>
        <w:rPr/>
        <w:t xml:space="preserve"> As tarifas dos serviços obrigatórios serão previamente autorizadas pelo Poder Executivo, com revisão periódica.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§ 1º As permissionárias deverão apresentar planilha de custos para análise da administração pública.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§ 2º Os preços dos serviços complementares poderão ser livremente pactuados com os usuários, respeitados os limites legais e de mercado.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10.</w:t>
      </w:r>
      <w:r>
        <w:rPr/>
        <w:t xml:space="preserve"> É vedada a execução dos serviços funerários no Município por empresas não permissionárias.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11.</w:t>
      </w:r>
      <w:r>
        <w:rPr/>
        <w:t xml:space="preserve"> As permissionárias deverão divulgar de forma clara e acessível a tabela de preços dos serviços obrigatórios e complementares, incluindo em local visível nas sedes e nos pontos de atendimento.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 xml:space="preserve">Parágrafo único. </w:t>
      </w:r>
      <w:r>
        <w:rPr>
          <w:b w:val="false"/>
          <w:bCs w:val="false"/>
        </w:rPr>
        <w:t>A</w:t>
      </w:r>
      <w:r>
        <w:rPr/>
        <w:t xml:space="preserve"> omissão ou ocultação deliberada de preços sujeita a empresa às penalidades previstas nesta Lei.</w:t>
      </w:r>
    </w:p>
    <w:p>
      <w:pPr>
        <w:pStyle w:val="Normal"/>
        <w:bidi w:val="0"/>
        <w:ind w:left="0" w:right="0" w:firstLine="1417"/>
        <w:jc w:val="both"/>
        <w:rPr/>
      </w:pPr>
      <w:r>
        <w:rPr/>
      </w:r>
    </w:p>
    <w:p>
      <w:pPr>
        <w:pStyle w:val="Normal"/>
        <w:bidi w:val="0"/>
        <w:ind w:left="0" w:right="0" w:firstLine="1417"/>
        <w:jc w:val="center"/>
        <w:rPr/>
      </w:pPr>
      <w:r>
        <w:rPr>
          <w:b/>
          <w:bCs/>
        </w:rPr>
        <w:t>CAPÍTULO III – DAS OBRIGAÇÕES DAS PERMISSIONÁRIAS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12.</w:t>
      </w:r>
      <w:r>
        <w:rPr/>
        <w:t xml:space="preserve"> As empresas permissionárias deverão: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 - prestar os serviços com zelo, presteza e respeito às famílias enlutadas;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II - cumprir as normas sanitárias, ambientais, trabalhistas e de vigilância em saúde;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III - manter os veículos, equipamentos e instalações em condições adequadas de funcionamento e higiene;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IV - garantir atendimento ininterrupto, inclusive em finais de semana e feriados;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V - manter equipe de profissionais capacitados e devidamente identificados.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13.</w:t>
      </w:r>
      <w:r>
        <w:rPr/>
        <w:t xml:space="preserve"> As empresas permissionárias estarão sujeitas à fiscalização permanente do Poder Público Municipal, que poderá realizar vistorias e auditorias periódicas.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 xml:space="preserve">Parágrafo único. </w:t>
      </w:r>
      <w:r>
        <w:rPr/>
        <w:t>Os agentes de fiscalização terão livre acesso às dependências físicas, veículos, cadastros, equipamentos e documentos das permissionárias, para verificação da conformidade dos serviços prestados.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14.</w:t>
      </w:r>
      <w:r>
        <w:rPr/>
        <w:t xml:space="preserve"> As permissionárias deverão colaborar ativamente com o Município, fornecendo prontamente informações, documentos e esclarecimentos solicitados pelos órgãos de fiscalização e facilitando suas atividades.</w:t>
      </w:r>
    </w:p>
    <w:p>
      <w:pPr>
        <w:pStyle w:val="Normal"/>
        <w:bidi w:val="0"/>
        <w:ind w:left="0" w:right="0" w:firstLine="1417"/>
        <w:jc w:val="center"/>
        <w:rPr/>
      </w:pPr>
      <w:r>
        <w:rPr/>
        <w:br/>
      </w:r>
      <w:r>
        <w:rPr>
          <w:b/>
          <w:bCs/>
        </w:rPr>
        <w:t>CAPÍTULO IV – DAS AUTORIZAÇÕES E DO FUNCIONAMENTO</w:t>
      </w:r>
    </w:p>
    <w:p>
      <w:pPr>
        <w:pStyle w:val="Normal"/>
        <w:bidi w:val="0"/>
        <w:ind w:left="0" w:right="0" w:firstLine="1417"/>
        <w:jc w:val="center"/>
        <w:rPr/>
      </w:pPr>
      <w:r>
        <w:rPr>
          <w:b/>
          <w:bCs/>
        </w:rPr>
        <w:t>Art. 15.</w:t>
      </w:r>
      <w:r>
        <w:rPr/>
        <w:t xml:space="preserve"> A prestação dos serviços funerários depende de prévia autorização municipal, formalizada mediante contrato de permissão oriundo de licitação pública.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Parágrafo único.</w:t>
      </w:r>
      <w:r>
        <w:rPr/>
        <w:t xml:space="preserve"> A autorização de funcionamento será precedida de vistoria técnica e emissão de parecer favorável do órgão municipal competente, considerando o cumprimento das exigências legais, sanitárias, urbanísticas, operacionais e ambientais.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16.</w:t>
      </w:r>
      <w:r>
        <w:rPr/>
        <w:t xml:space="preserve"> O contrato de permissão definirá: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 - prazo de vigência;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 - obrigações e responsabilidades da permissionária;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III - penalidades pelo descumprimento das normas;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IV - critérios para renovação e extinção da permissão.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17.</w:t>
      </w:r>
      <w:r>
        <w:rPr/>
        <w:t xml:space="preserve"> As permissionárias deverão manter, permanentemente: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 - sede e estrutura físicas apropriadas no Município;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 - pessoal qualificado e treinado;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III - veículos funerários identificados, higienizados e apropriados;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IV - estoque mínimo de urnas funerárias de diferentes padrões e preços.</w:t>
      </w:r>
    </w:p>
    <w:p>
      <w:pPr>
        <w:pStyle w:val="Normal"/>
        <w:bidi w:val="0"/>
        <w:ind w:left="0" w:right="0" w:firstLine="1417"/>
        <w:jc w:val="left"/>
        <w:rPr/>
      </w:pPr>
      <w:r>
        <w:rPr/>
      </w:r>
    </w:p>
    <w:p>
      <w:pPr>
        <w:pStyle w:val="Normal"/>
        <w:bidi w:val="0"/>
        <w:ind w:left="0" w:right="0" w:firstLine="1417"/>
        <w:jc w:val="center"/>
        <w:rPr/>
      </w:pPr>
      <w:r>
        <w:rPr>
          <w:b/>
          <w:bCs/>
        </w:rPr>
        <w:t>CAPÍTULO V – DOS DIREITOS DOS USUÁRIOS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18.</w:t>
      </w:r>
      <w:r>
        <w:rPr/>
        <w:t xml:space="preserve"> São direitos dos usuários: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 - ser tratado com respeito e dignidade em momento de luto;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 - obter informações claras sobre os serviços prestados e seus respectivos valores;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III - liberdade de escolha da empresa permissionária;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IV - acesso a serviços essenciais, independente da capacidade de pagamento imediato.</w:t>
        <w:br/>
      </w:r>
    </w:p>
    <w:p>
      <w:pPr>
        <w:pStyle w:val="Normal"/>
        <w:bidi w:val="0"/>
        <w:ind w:left="0" w:right="0" w:firstLine="1417"/>
        <w:jc w:val="center"/>
        <w:rPr/>
      </w:pPr>
      <w:r>
        <w:rPr>
          <w:b/>
          <w:bCs/>
        </w:rPr>
        <w:t>CAPÍTULO VI – DAS RESPONSABILIDADES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19.</w:t>
      </w:r>
      <w:r>
        <w:rPr/>
        <w:t xml:space="preserve"> As permissionárias deverão manter regime de plantão ininterrupto, 24 (vinte e quatro) horas por dia, inclusive finais de semana e feriados, com escala previamente informada ao Município.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20.</w:t>
      </w:r>
      <w:r>
        <w:rPr/>
        <w:t xml:space="preserve"> As permissionárias respondem objetivamente por danos causados aos usuários dos serviços funerários, inclusive por falhas na prestação dos serviços, nos termos da legislação civil e consumerista.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 xml:space="preserve">Art. 21. </w:t>
      </w:r>
      <w:r>
        <w:rPr/>
        <w:t>É vedada a realização de publicidade abusiva, enganosa ou que explore o sofrimento das famílias enlutadas, sob pena de sanções administrativas, cíveis e penais cabíveis.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22.</w:t>
      </w:r>
      <w:r>
        <w:rPr/>
        <w:t xml:space="preserve"> As permissionárias deverão prestar colaboração imediata ao Município, sempre que convocadas, em situações de emergência, calamidade pública ou interesse coletivo, sob coordenação da Defesa Civil ou autoridade competente.</w:t>
      </w:r>
    </w:p>
    <w:p>
      <w:pPr>
        <w:pStyle w:val="Normal"/>
        <w:bidi w:val="0"/>
        <w:ind w:left="0" w:right="0" w:firstLine="1417"/>
        <w:jc w:val="center"/>
        <w:rPr/>
      </w:pPr>
      <w:r>
        <w:rPr/>
        <w:br/>
      </w:r>
      <w:r>
        <w:rPr>
          <w:b/>
          <w:bCs/>
        </w:rPr>
        <w:t>CAPÍTULO VII – DOS DEVERES E PROIBIÇÕES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23.</w:t>
      </w:r>
      <w:r>
        <w:rPr/>
        <w:t xml:space="preserve"> São deveres das empresas permissionárias: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 - garantir a boa qualidade, continuidade e regularidade na prestação dos serviços funerários;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II - manter atualizados os dados cadastrais e documentação junto ao Município;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III - assegurar instalações e equipamento adequados às normas legais e regulamentares;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IV - atender com urbanidade, presteza e respeito às famílias enlutadas;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V - cumprir integralmente as disposições legais, regulamentares e contratuais.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24.</w:t>
      </w:r>
      <w:r>
        <w:rPr/>
        <w:t xml:space="preserve"> As permissionárias deverão apresentar anualmente ao órgão competente, comprovantes de regularidade fiscal, sanitária, trabalhista e de funcionamento.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25.</w:t>
      </w:r>
      <w:r>
        <w:rPr/>
        <w:t xml:space="preserve"> É vedado às permissionárias: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 - praticar captação ativa e assédio a familiares em hospitais, necrotérios, vias públicas ou velórios;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II - realizar abordagem direta ou publicidade nos locais de falecimento sem autorização expressa;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III - condicionar a prestação de serviço ao pagamento antecipado, salvo em caso de planos previamente contratados;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IV - permitir ou intermediar a atuação de pessoas físicas ou jurídicas não credenciadas ou autorizadas.</w:t>
      </w:r>
    </w:p>
    <w:p>
      <w:pPr>
        <w:pStyle w:val="Normal"/>
        <w:bidi w:val="0"/>
        <w:ind w:left="0" w:right="0" w:firstLine="1417"/>
        <w:jc w:val="center"/>
        <w:rPr/>
      </w:pPr>
      <w:r>
        <w:rPr/>
        <w:br/>
      </w:r>
      <w:r>
        <w:rPr>
          <w:b/>
          <w:bCs/>
        </w:rPr>
        <w:t>CAPÍTULO VIII – DAS SANÇÕES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26.</w:t>
      </w:r>
      <w:r>
        <w:rPr/>
        <w:t xml:space="preserve"> O descumprimento das obrigações previstas nesta Lei e em seu regulamento sujeitará a empresa permissionária às seguintes sanções: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 - advertência escrita;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 – multa;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III - suspensão temporária da permissão;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IV - cassação da permissão.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§ 1º A aplicação das sanções considerará a gravidade da infração, a reincidência e os prejuízos causados aos usuários ou ao serviço público.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§ 2º Nenhuma sanção será aplicada sem a instauração de processo administrativo, assegurado o contraditório e a ampla defesa.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27.</w:t>
      </w:r>
      <w:r>
        <w:rPr/>
        <w:t xml:space="preserve"> As infrações administrativas previstas nesta Lei prescrevem em 5 (cinco) anos, contados da data em que forem conhecidas pela Administração Pública Municipal.</w:t>
      </w:r>
    </w:p>
    <w:p>
      <w:pPr>
        <w:pStyle w:val="Normal"/>
        <w:bidi w:val="0"/>
        <w:ind w:left="0" w:right="0" w:firstLine="1417"/>
        <w:jc w:val="center"/>
        <w:rPr/>
      </w:pPr>
      <w:r>
        <w:rPr/>
        <w:t xml:space="preserve"> </w:t>
      </w:r>
    </w:p>
    <w:p>
      <w:pPr>
        <w:pStyle w:val="Normal"/>
        <w:bidi w:val="0"/>
        <w:ind w:left="0" w:right="0" w:firstLine="1417"/>
        <w:jc w:val="center"/>
        <w:rPr/>
      </w:pPr>
      <w:r>
        <w:rPr>
          <w:b/>
          <w:bCs/>
        </w:rPr>
        <w:t>CAPÍTULO IX – DA EXTINÇÃO DA PERMISSÃO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28.</w:t>
      </w:r>
      <w:r>
        <w:rPr/>
        <w:t xml:space="preserve"> A permissão poderá ser extinta: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 - pelo término do prazo contratual, sem renovação;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 - por renúncia expressa da permissionária, formalizada junto ao Município;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III - por cassação decorrente de infração grave;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IV - por falência, dissolução ou encerramento da empresa permissionária;</w:t>
      </w:r>
    </w:p>
    <w:p>
      <w:pPr>
        <w:pStyle w:val="Normal"/>
        <w:bidi w:val="0"/>
        <w:ind w:left="0" w:right="0" w:firstLine="1417"/>
        <w:jc w:val="left"/>
        <w:rPr/>
      </w:pPr>
      <w:r>
        <w:rPr/>
        <w:t>V - por inadimplemento de obrigações fiscais, trabalhistas ou ambientais.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29.</w:t>
      </w:r>
      <w:r>
        <w:rPr/>
        <w:t xml:space="preserve"> A extinção da permissão será precedida de processo administrativo, com garantia de contraditório e ampla defesa.</w:t>
      </w:r>
    </w:p>
    <w:p>
      <w:pPr>
        <w:pStyle w:val="Normal"/>
        <w:bidi w:val="0"/>
        <w:ind w:left="0" w:right="0" w:firstLine="1417"/>
        <w:jc w:val="center"/>
        <w:rPr/>
      </w:pPr>
      <w:r>
        <w:rPr>
          <w:b/>
          <w:bCs/>
        </w:rPr>
        <w:t>CAPÍTULO X – DISPOSIÇÕES FINAIS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30.</w:t>
      </w:r>
      <w:r>
        <w:rPr/>
        <w:t xml:space="preserve"> As permissões outorgadas antes da vigência desta Lei permanecerão válidas até o término dos contratos, sendo vedada sua prorrogação automática sem nova licitação.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 xml:space="preserve">Parágrafo único. </w:t>
      </w:r>
      <w:r>
        <w:rPr/>
        <w:t>As empresas atualmente em operação deverão se adequar às disposições desta Lei no prazo de 180 (cento e oitenta) dias, a contar da data de sua publicação.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31.</w:t>
      </w:r>
      <w:r>
        <w:rPr/>
        <w:t xml:space="preserve"> O Poder Executivo regulamentará esta Lei no prazo de 90 (noventa) dias.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32.</w:t>
      </w:r>
      <w:r>
        <w:rPr/>
        <w:t xml:space="preserve"> Ficam revogadas: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 - a Lei Municipal nº 78, de 28 de julho de 1992;</w:t>
      </w:r>
    </w:p>
    <w:p>
      <w:pPr>
        <w:pStyle w:val="Normal"/>
        <w:bidi w:val="0"/>
        <w:ind w:left="0" w:right="0" w:firstLine="1417"/>
        <w:jc w:val="both"/>
        <w:rPr/>
      </w:pPr>
      <w:r>
        <w:rPr/>
        <w:t>II - a Lei Municipal nº 923, de 13 de agosto de 2003.</w:t>
      </w:r>
    </w:p>
    <w:p>
      <w:pPr>
        <w:pStyle w:val="Normal"/>
        <w:bidi w:val="0"/>
        <w:ind w:left="0" w:right="0" w:firstLine="1417"/>
        <w:jc w:val="both"/>
        <w:rPr>
          <w:b/>
          <w:b/>
          <w:bCs/>
        </w:rPr>
      </w:pPr>
      <w:r>
        <w:rPr/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</w:rPr>
        <w:t>Art. 33.</w:t>
      </w:r>
      <w:r>
        <w:rPr/>
        <w:t xml:space="preserve"> Esta Lei entra em vigor na data de sua publicação.</w:t>
      </w:r>
    </w:p>
    <w:p>
      <w:pPr>
        <w:pStyle w:val="Normal"/>
        <w:bidi w:val="0"/>
        <w:ind w:left="0" w:right="0" w:firstLine="1417"/>
        <w:jc w:val="both"/>
        <w:rPr/>
      </w:pPr>
      <w:r>
        <w:rPr/>
        <w:br/>
        <w:br/>
        <w:t xml:space="preserve">Gabinete do Prefeito Municipal de Novo Hamburgo, aos __ dias do mês de _______________ do ano de 2025. </w:t>
      </w:r>
    </w:p>
    <w:p>
      <w:pPr>
        <w:pStyle w:val="Normal"/>
        <w:bidi w:val="0"/>
        <w:ind w:left="0" w:right="0" w:firstLine="1417"/>
        <w:jc w:val="center"/>
        <w:rPr/>
      </w:pPr>
      <w:r>
        <w:rPr/>
      </w:r>
    </w:p>
    <w:p>
      <w:pPr>
        <w:pStyle w:val="Normal"/>
        <w:bidi w:val="0"/>
        <w:spacing w:before="0" w:after="189"/>
        <w:ind w:left="0" w:right="0" w:firstLine="1417"/>
        <w:jc w:val="center"/>
        <w:rPr/>
      </w:pPr>
      <w:r>
        <w:rPr/>
      </w:r>
    </w:p>
    <w:p>
      <w:pPr>
        <w:pStyle w:val="Normal"/>
        <w:bidi w:val="0"/>
        <w:spacing w:before="0" w:after="189"/>
        <w:ind w:left="0" w:right="0" w:firstLine="1417"/>
        <w:jc w:val="center"/>
        <w:rPr/>
      </w:pPr>
      <w:r>
        <w:rPr/>
        <w:t>Prefeito</w:t>
      </w:r>
    </w:p>
    <w:p>
      <w:pPr>
        <w:pStyle w:val="Normal"/>
        <w:bidi w:val="0"/>
        <w:ind w:left="0" w:right="0" w:firstLine="1417"/>
        <w:jc w:val="both"/>
        <w:rPr/>
      </w:pPr>
      <w:r>
        <w:rPr/>
        <w:br/>
        <w:t xml:space="preserve"> </w:t>
      </w:r>
    </w:p>
    <w:p>
      <w:pPr>
        <w:pStyle w:val="Normal"/>
        <w:bidi w:val="0"/>
        <w:ind w:left="0" w:right="0" w:firstLine="1417"/>
        <w:jc w:val="both"/>
        <w:rPr/>
      </w:pPr>
      <w:r>
        <w:rPr/>
        <w:t xml:space="preserve">Registre-se e publique-se. </w:t>
      </w:r>
    </w:p>
    <w:p>
      <w:pPr>
        <w:pStyle w:val="Normal"/>
        <w:bidi w:val="0"/>
        <w:spacing w:before="0" w:after="189"/>
        <w:ind w:left="0" w:right="0" w:firstLine="1417"/>
        <w:jc w:val="both"/>
        <w:rPr/>
      </w:pPr>
      <w:r>
        <w:rPr/>
      </w:r>
    </w:p>
    <w:p>
      <w:pPr>
        <w:pStyle w:val="Normal"/>
        <w:bidi w:val="0"/>
        <w:spacing w:before="0" w:after="189"/>
        <w:ind w:left="0" w:right="0" w:firstLine="1417"/>
        <w:jc w:val="both"/>
        <w:rPr/>
      </w:pPr>
      <w:r>
        <w:rPr/>
        <w:t>Secretária Municipal de Gestão, Governança e Desburocratização</w:t>
      </w:r>
    </w:p>
    <w:p>
      <w:pPr>
        <w:pStyle w:val="Normal"/>
        <w:bidi w:val="0"/>
        <w:ind w:left="0" w:right="0" w:firstLine="1417"/>
        <w:jc w:val="both"/>
        <w:rPr/>
      </w:pPr>
      <w:r>
        <w:rPr/>
        <w:br/>
        <w:br/>
        <w:t xml:space="preserve"> </w:t>
      </w:r>
    </w:p>
    <w:p>
      <w:pPr>
        <w:pStyle w:val="Normal"/>
        <w:bidi w:val="0"/>
        <w:ind w:left="0" w:right="0" w:firstLine="1417"/>
        <w:jc w:val="both"/>
        <w:rPr/>
      </w:pPr>
      <w:r>
        <w:rPr/>
        <w:br/>
        <w:t xml:space="preserve"> </w:t>
      </w:r>
    </w:p>
    <w:p>
      <w:pPr>
        <w:pStyle w:val="Normal"/>
        <w:bidi w:val="0"/>
        <w:spacing w:before="0" w:after="3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360"/>
        <w:jc w:val="left"/>
        <w:rPr/>
      </w:pPr>
      <w:r>
        <w:rPr/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698" w:right="849" w:gutter="0" w:header="215" w:top="1440" w:footer="379" w:bottom="14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">
    <w:charset w:val="01"/>
    <w:family w:val="auto"/>
    <w:pitch w:val="variable"/>
  </w:font>
  <w:font w:name="Nimbus Roman no9 L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top w:val="single" w:sz="4" w:space="0" w:color="000000"/>
      </w:pBdr>
      <w:tabs>
        <w:tab w:val="clear" w:pos="708"/>
        <w:tab w:val="center" w:pos="4419" w:leader="none"/>
        <w:tab w:val="left" w:pos="5790" w:leader="none"/>
        <w:tab w:val="right" w:pos="8838" w:leader="none"/>
      </w:tabs>
      <w:spacing w:before="0" w:after="360"/>
      <w:jc w:val="both"/>
      <w:rPr>
        <w:rFonts w:ascii="Nimbus Roman no9 L" w:hAnsi="Nimbus Roman no9 L"/>
        <w:sz w:val="12"/>
        <w:szCs w:val="12"/>
      </w:rPr>
    </w:pPr>
    <w:r>
      <w:rPr>
        <w:rFonts w:ascii="Nimbus Roman no9 L" w:hAnsi="Nimbus Roman no9 L"/>
        <w:sz w:val="12"/>
        <w:szCs w:val="12"/>
      </w:rPr>
      <w:tab/>
      <w:t xml:space="preserve">Doe sangue, doe órgãos, SALVE UMA VIDA. (Lei Municipal Nº 31/98, de 19 de maio de 1998)     </w:t>
      <w:tab/>
      <w:tab/>
      <w:tab/>
      <w:t>Contribua com o Fundo Municipal da Criança e do Adolescente (Lei Municipal Nº 1.180/2004, de 13 de outubro de 2004)</w:t>
      <w:tab/>
      <w:tab/>
      <w:tab/>
      <w:t>Doe Medula Óssea, Sangue do Cordão Umbilical e Placentário – PRÓ-MEDULA (Lei Municipal Nº 2.310/2011, de</w:t>
    </w:r>
    <w:r>
      <w:rPr>
        <w:rFonts w:ascii="Nimbus Roman no9 L" w:hAnsi="Nimbus Roman no9 L"/>
        <w:b w:val="false"/>
        <w:bCs w:val="false"/>
        <w:sz w:val="12"/>
        <w:szCs w:val="12"/>
      </w:rPr>
      <w:t xml:space="preserve"> 08 de agosto de 2011)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contextualSpacing/>
      <w:jc w:val="center"/>
      <w:rPr>
        <w:rFonts w:ascii="Nimbus Roman" w:hAnsi="Nimbus Roman"/>
        <w:b w:val="false"/>
        <w:b w:val="false"/>
        <w:bCs w:val="false"/>
        <w:sz w:val="36"/>
        <w:szCs w:val="36"/>
      </w:rPr>
    </w:pPr>
    <w:r>
      <w:rPr>
        <w:rFonts w:ascii="Nimbus Roman" w:hAnsi="Nimbus Roman"/>
        <w:b w:val="false"/>
        <w:bCs w:val="false"/>
        <w:sz w:val="36"/>
        <w:szCs w:val="3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2782570</wp:posOffset>
          </wp:positionH>
          <wp:positionV relativeFrom="paragraph">
            <wp:posOffset>-109855</wp:posOffset>
          </wp:positionV>
          <wp:extent cx="485775" cy="612140"/>
          <wp:effectExtent l="0" t="0" r="0" b="0"/>
          <wp:wrapSquare wrapText="largest"/>
          <wp:docPr id="1" name="Figura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spacing w:before="0" w:after="0"/>
      <w:contextualSpacing/>
      <w:jc w:val="center"/>
      <w:rPr>
        <w:rFonts w:ascii="Nimbus Roman" w:hAnsi="Nimbus Roman"/>
        <w:b w:val="false"/>
        <w:b w:val="false"/>
        <w:bCs w:val="false"/>
        <w:sz w:val="36"/>
        <w:szCs w:val="36"/>
      </w:rPr>
    </w:pPr>
    <w:r>
      <w:rPr>
        <w:rFonts w:ascii="Nimbus Roman" w:hAnsi="Nimbus Roman"/>
        <w:b w:val="false"/>
        <w:bCs w:val="false"/>
        <w:sz w:val="36"/>
        <w:szCs w:val="36"/>
      </w:rPr>
    </w:r>
  </w:p>
  <w:p>
    <w:pPr>
      <w:pStyle w:val="Cabealho"/>
      <w:spacing w:before="0" w:after="0"/>
      <w:contextualSpacing/>
      <w:jc w:val="center"/>
      <w:rPr>
        <w:rFonts w:ascii="Nimbus Roman no9 L" w:hAnsi="Nimbus Roman no9 L"/>
        <w:b w:val="false"/>
        <w:b w:val="false"/>
        <w:bCs w:val="false"/>
        <w:sz w:val="36"/>
        <w:szCs w:val="36"/>
      </w:rPr>
    </w:pPr>
    <w:r>
      <w:rPr>
        <w:rFonts w:ascii="Nimbus Roman no9 L" w:hAnsi="Nimbus Roman no9 L"/>
        <w:b w:val="false"/>
        <w:bCs w:val="false"/>
        <w:sz w:val="36"/>
        <w:szCs w:val="36"/>
      </w:rPr>
      <w:t>CÂMARA MUNICIPAL DE NOVO HAMBURGO</w:t>
    </w:r>
  </w:p>
  <w:p>
    <w:pPr>
      <w:pStyle w:val="Cabealho"/>
      <w:suppressLineNumbers/>
      <w:pBdr>
        <w:bottom w:val="single" w:sz="4" w:space="0" w:color="000000"/>
      </w:pBdr>
      <w:tabs>
        <w:tab w:val="clear" w:pos="708"/>
        <w:tab w:val="center" w:pos="4819" w:leader="none"/>
        <w:tab w:val="right" w:pos="9638" w:leader="none"/>
      </w:tabs>
      <w:spacing w:before="0" w:after="0"/>
      <w:ind w:left="283" w:right="0" w:hanging="0"/>
      <w:contextualSpacing/>
      <w:jc w:val="center"/>
      <w:rPr>
        <w:rFonts w:ascii="Nimbus Roman no9 L" w:hAnsi="Nimbus Roman no9 L"/>
        <w:sz w:val="16"/>
        <w:szCs w:val="16"/>
      </w:rPr>
    </w:pPr>
    <w:r>
      <w:rPr>
        <w:rFonts w:ascii="Nimbus Roman no9 L" w:hAnsi="Nimbus Roman no9 L"/>
        <w:sz w:val="16"/>
        <w:szCs w:val="16"/>
      </w:rPr>
      <w:t>ESTADO DO RIO GRANDE DO SUL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Caracteresdenotaderodap">
    <w:name w:val="Caracteres de nota de rodapé"/>
    <w:semiHidden/>
    <w:unhideWhenUsed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LibreOffice/7.4.7.2$Linux_X86_64 LibreOffice_project/40$Build-2</Application>
  <AppVersion>15.0000</AppVersion>
  <Pages>8</Pages>
  <Words>1759</Words>
  <Characters>10225</Characters>
  <CharactersWithSpaces>11900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2025-12-11T20:27:03Z</dcterms:created>
  <dc:creator/>
  <dc:description/>
  <dc:language>pt-BR</dc:language>
  <cp:lastModifiedBy/>
  <dcterms:modified xsi:type="dcterms:W3CDTF">2025-12-11T17:46:14Z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